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32" w:rsidRPr="006B0132" w:rsidRDefault="006B0132" w:rsidP="006B01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proofErr w:type="spellStart"/>
      <w:r w:rsidRPr="006B0132">
        <w:rPr>
          <w:rFonts w:ascii="Times New Roman" w:eastAsia="Times New Roman" w:hAnsi="Times New Roman" w:cs="Times New Roman"/>
          <w:b/>
          <w:bCs/>
          <w:sz w:val="24"/>
          <w:szCs w:val="24"/>
        </w:rPr>
        <w:t>Dans</w:t>
      </w:r>
      <w:proofErr w:type="spellEnd"/>
      <w:r w:rsidRPr="006B0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 Golan : se </w:t>
      </w:r>
      <w:proofErr w:type="spellStart"/>
      <w:r w:rsidRPr="006B0132">
        <w:rPr>
          <w:rFonts w:ascii="Times New Roman" w:eastAsia="Times New Roman" w:hAnsi="Times New Roman" w:cs="Times New Roman"/>
          <w:b/>
          <w:bCs/>
          <w:sz w:val="24"/>
          <w:szCs w:val="24"/>
        </w:rPr>
        <w:t>rebeller</w:t>
      </w:r>
      <w:proofErr w:type="spellEnd"/>
      <w:r w:rsidRPr="006B0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b/>
          <w:bCs/>
          <w:sz w:val="24"/>
          <w:szCs w:val="24"/>
        </w:rPr>
        <w:t>contre</w:t>
      </w:r>
      <w:proofErr w:type="spellEnd"/>
      <w:r w:rsidRPr="006B0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qui  ?</w:t>
      </w:r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0132" w:rsidRPr="006B0132" w:rsidRDefault="006B0132" w:rsidP="006B01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proofErr w:type="spellStart"/>
        <w:r w:rsidRPr="006B0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Mounir</w:t>
        </w:r>
        <w:proofErr w:type="spellEnd"/>
        <w:r w:rsidRPr="006B0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Fakher </w:t>
        </w:r>
        <w:proofErr w:type="spellStart"/>
        <w:r w:rsidRPr="006B0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Eldine</w:t>
        </w:r>
        <w:proofErr w:type="spellEnd"/>
      </w:hyperlink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0132" w:rsidRPr="006B0132" w:rsidRDefault="006B0132" w:rsidP="006B01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6B0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Pas de </w:t>
        </w:r>
        <w:proofErr w:type="spellStart"/>
        <w:r w:rsidRPr="006B0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printemps</w:t>
        </w:r>
        <w:proofErr w:type="spellEnd"/>
        <w:r w:rsidRPr="006B0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pour la </w:t>
        </w:r>
        <w:proofErr w:type="spellStart"/>
        <w:r w:rsidRPr="006B0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Syrie</w:t>
        </w:r>
        <w:proofErr w:type="spellEnd"/>
      </w:hyperlink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6B013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(2013)</w:t>
        </w:r>
      </w:hyperlink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, pages 158 à 162 </w:t>
      </w:r>
    </w:p>
    <w:p w:rsidR="006B0132" w:rsidRPr="006B0132" w:rsidRDefault="006B0132" w:rsidP="006B01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article" w:history="1">
        <w:r w:rsidRPr="006B0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Article</w:t>
        </w:r>
      </w:hyperlink>
    </w:p>
    <w:p w:rsidR="006B0132" w:rsidRPr="006B0132" w:rsidRDefault="006B0132" w:rsidP="006B01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plan" w:history="1">
        <w:r w:rsidRPr="006B0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Plan</w:t>
        </w:r>
      </w:hyperlink>
    </w:p>
    <w:p w:rsidR="006B0132" w:rsidRPr="006B0132" w:rsidRDefault="006B0132" w:rsidP="006B01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auteur" w:history="1">
        <w:r w:rsidRPr="006B0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Auteur</w:t>
        </w:r>
      </w:hyperlink>
    </w:p>
    <w:p w:rsidR="006B0132" w:rsidRPr="006B0132" w:rsidRDefault="006B0132" w:rsidP="006B01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sujetproche" w:history="1">
        <w:r w:rsidRPr="006B0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Sur un </w:t>
        </w:r>
        <w:proofErr w:type="spellStart"/>
        <w:r w:rsidRPr="006B0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sujet</w:t>
        </w:r>
        <w:proofErr w:type="spellEnd"/>
        <w:r w:rsidRPr="006B0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  <w:proofErr w:type="spellStart"/>
        <w:r w:rsidRPr="006B0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proche</w:t>
        </w:r>
        <w:proofErr w:type="spellEnd"/>
      </w:hyperlink>
    </w:p>
    <w:p w:rsidR="001721AA" w:rsidRPr="006B0132" w:rsidRDefault="006B0132" w:rsidP="006B0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le Golan,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région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sud-ouest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Syrie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occupée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l’État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israélien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lors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de la guerre des Six-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Jours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de 1967 et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annexée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lui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depuis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décembre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 1981, la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révolte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syrienne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de 2011 a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déclenché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dynamique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réévaluation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allégeances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, qui a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comme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ailleurs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Syrie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débordé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parfois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le terrain de la relation au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pouvoir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pour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englober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celui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des relations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sociales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Depuis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un demi-siècle, la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région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subi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un bouleversement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très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profond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. Au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terme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de la guerre de 1967, la quasi-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totalité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de la population qui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n’avait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pas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fui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les combats a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été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déportée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. Sur 130 000 habitants de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toutes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confessions,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n’en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resté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que 6 000,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presque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exclusivement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Druzes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six villages,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dont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Majdal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al-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Chams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le plus important.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annexant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le Golan, tout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lançant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vaste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colonisation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, les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Israéliens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– forts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d’une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expérience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d’intégration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partie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réussie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1948 avec 100 000 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Druzes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(y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compris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les forces de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sécurité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) –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avaient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sans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doute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pour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projet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créer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État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druze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tampon entre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Israël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et la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Syrie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Depuis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 1967, la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communauté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druze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syrienne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du Golan a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triplé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comptait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2013, à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côté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d’un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peu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près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identique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de colons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israéliens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>, 20 000 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personnes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dont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cinq cents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seulement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avaient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pris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nationalité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israélienne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0132">
        <w:rPr>
          <w:rFonts w:ascii="Times New Roman" w:eastAsia="Times New Roman" w:hAnsi="Times New Roman" w:cs="Times New Roman"/>
          <w:sz w:val="24"/>
          <w:szCs w:val="24"/>
        </w:rPr>
        <w:br/>
        <w:t xml:space="preserve">Au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lendemain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défaite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de 1967, le régime de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Damas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officiellement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observé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un silence total sur le sort de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ses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compatriotes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passés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sous administration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israélienne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même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ses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services secrets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ont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immédiatement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été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132">
        <w:rPr>
          <w:rFonts w:ascii="Times New Roman" w:eastAsia="Times New Roman" w:hAnsi="Times New Roman" w:cs="Times New Roman"/>
          <w:sz w:val="24"/>
          <w:szCs w:val="24"/>
        </w:rPr>
        <w:t>mobilisés</w:t>
      </w:r>
      <w:proofErr w:type="spellEnd"/>
      <w:r w:rsidRPr="006B0132">
        <w:rPr>
          <w:rFonts w:ascii="Times New Roman" w:eastAsia="Times New Roman" w:hAnsi="Times New Roman" w:cs="Times New Roman"/>
          <w:sz w:val="24"/>
          <w:szCs w:val="24"/>
        </w:rPr>
        <w:t xml:space="preserve"> sur place…</w:t>
      </w:r>
      <w:bookmarkStart w:id="0" w:name="_GoBack"/>
      <w:bookmarkEnd w:id="0"/>
    </w:p>
    <w:sectPr w:rsidR="001721AA" w:rsidRPr="006B01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B334E"/>
    <w:multiLevelType w:val="multilevel"/>
    <w:tmpl w:val="E1BE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5B0604"/>
    <w:multiLevelType w:val="multilevel"/>
    <w:tmpl w:val="E4FC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32"/>
    <w:rsid w:val="001721AA"/>
    <w:rsid w:val="006B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eur">
    <w:name w:val="auteur"/>
    <w:basedOn w:val="DefaultParagraphFont"/>
    <w:rsid w:val="006B0132"/>
  </w:style>
  <w:style w:type="character" w:styleId="Hyperlink">
    <w:name w:val="Hyperlink"/>
    <w:basedOn w:val="DefaultParagraphFont"/>
    <w:uiPriority w:val="99"/>
    <w:semiHidden/>
    <w:unhideWhenUsed/>
    <w:rsid w:val="006B0132"/>
    <w:rPr>
      <w:color w:val="0000FF"/>
      <w:u w:val="single"/>
    </w:rPr>
  </w:style>
  <w:style w:type="character" w:customStyle="1" w:styleId="in-revue">
    <w:name w:val="in-revue"/>
    <w:basedOn w:val="DefaultParagraphFont"/>
    <w:rsid w:val="006B0132"/>
  </w:style>
  <w:style w:type="character" w:customStyle="1" w:styleId="titre-revue">
    <w:name w:val="titre-revue"/>
    <w:basedOn w:val="DefaultParagraphFont"/>
    <w:rsid w:val="006B0132"/>
  </w:style>
  <w:style w:type="paragraph" w:styleId="NormalWeb">
    <w:name w:val="Normal (Web)"/>
    <w:basedOn w:val="Normal"/>
    <w:uiPriority w:val="99"/>
    <w:semiHidden/>
    <w:unhideWhenUsed/>
    <w:rsid w:val="006B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eur">
    <w:name w:val="auteur"/>
    <w:basedOn w:val="DefaultParagraphFont"/>
    <w:rsid w:val="006B0132"/>
  </w:style>
  <w:style w:type="character" w:styleId="Hyperlink">
    <w:name w:val="Hyperlink"/>
    <w:basedOn w:val="DefaultParagraphFont"/>
    <w:uiPriority w:val="99"/>
    <w:semiHidden/>
    <w:unhideWhenUsed/>
    <w:rsid w:val="006B0132"/>
    <w:rPr>
      <w:color w:val="0000FF"/>
      <w:u w:val="single"/>
    </w:rPr>
  </w:style>
  <w:style w:type="character" w:customStyle="1" w:styleId="in-revue">
    <w:name w:val="in-revue"/>
    <w:basedOn w:val="DefaultParagraphFont"/>
    <w:rsid w:val="006B0132"/>
  </w:style>
  <w:style w:type="character" w:customStyle="1" w:styleId="titre-revue">
    <w:name w:val="titre-revue"/>
    <w:basedOn w:val="DefaultParagraphFont"/>
    <w:rsid w:val="006B0132"/>
  </w:style>
  <w:style w:type="paragraph" w:styleId="NormalWeb">
    <w:name w:val="Normal (Web)"/>
    <w:basedOn w:val="Normal"/>
    <w:uiPriority w:val="99"/>
    <w:semiHidden/>
    <w:unhideWhenUsed/>
    <w:rsid w:val="006B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irn.info/pas-de-printemps-pour-la-syrie--9782707177759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airn.info/pas-de-printemps-pour-la-syrie--9782707177759.htm" TargetMode="External"/><Relationship Id="rId12" Type="http://schemas.openxmlformats.org/officeDocument/2006/relationships/hyperlink" Target="https://www.cairn.info/pas-de-printemps-pour-la-syrie--9782707177759-page-158.htm?contenu=artic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irn.info/publications-de-Mounir-Fakher%20Eldine--123370.htm" TargetMode="External"/><Relationship Id="rId11" Type="http://schemas.openxmlformats.org/officeDocument/2006/relationships/hyperlink" Target="https://www.cairn.info/pas-de-printemps-pour-la-syrie--9782707177759-page-158.htm?contenu=artic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airn.info/pas-de-printemps-pour-la-syrie--9782707177759-page-158.htm?contenu=artic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irn.info/pas-de-printemps-pour-la-syrie--9782707177759-page-158.htm?contenu=artic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SUHAILA I ABU GHDEIB</dc:creator>
  <cp:lastModifiedBy>SUHAILA I ABU GHDEIB</cp:lastModifiedBy>
  <cp:revision>1</cp:revision>
  <dcterms:created xsi:type="dcterms:W3CDTF">2019-01-23T10:55:00Z</dcterms:created>
  <dcterms:modified xsi:type="dcterms:W3CDTF">2019-01-23T10:55:00Z</dcterms:modified>
</cp:coreProperties>
</file>