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531" w:rsidRDefault="00231531" w:rsidP="00231531">
      <w:pPr>
        <w:pStyle w:val="Heading1"/>
        <w:pBdr>
          <w:top w:val="single" w:sz="36" w:space="0" w:color="10147E"/>
        </w:pBdr>
        <w:shd w:val="clear" w:color="auto" w:fill="FFFFFF"/>
        <w:spacing w:before="0" w:beforeAutospacing="0" w:after="0" w:afterAutospacing="0"/>
        <w:rPr>
          <w:rStyle w:val="PageNumber"/>
          <w:rFonts w:ascii="Arial" w:hAnsi="Arial"/>
          <w:sz w:val="20"/>
          <w:szCs w:val="20"/>
          <w:lang w:bidi="ar-JO"/>
        </w:rPr>
      </w:pPr>
      <w:bookmarkStart w:id="0" w:name="_GoBack"/>
      <w:bookmarkEnd w:id="0"/>
    </w:p>
    <w:p w:rsidR="00231531" w:rsidRDefault="0075755F" w:rsidP="00231531">
      <w:pPr>
        <w:pStyle w:val="Heading1"/>
        <w:pBdr>
          <w:top w:val="single" w:sz="36" w:space="0" w:color="10147E"/>
        </w:pBdr>
        <w:shd w:val="clear" w:color="auto" w:fill="FFFFFF"/>
        <w:spacing w:before="0" w:beforeAutospacing="0" w:after="0" w:afterAutospacing="0"/>
        <w:rPr>
          <w:rStyle w:val="PageNumber"/>
          <w:rFonts w:ascii="Arial" w:hAnsi="Arial"/>
          <w:sz w:val="20"/>
          <w:szCs w:val="20"/>
        </w:rPr>
      </w:pPr>
      <w:proofErr w:type="spellStart"/>
      <w:r>
        <w:rPr>
          <w:rStyle w:val="PageNumber"/>
          <w:rFonts w:ascii="Arial" w:hAnsi="Arial"/>
          <w:sz w:val="20"/>
          <w:szCs w:val="20"/>
        </w:rPr>
        <w:t>Abaher</w:t>
      </w:r>
      <w:proofErr w:type="spellEnd"/>
      <w:r>
        <w:rPr>
          <w:rStyle w:val="PageNumber"/>
          <w:rFonts w:ascii="Arial" w:hAnsi="Arial"/>
          <w:sz w:val="20"/>
          <w:szCs w:val="20"/>
        </w:rPr>
        <w:t xml:space="preserve"> El </w:t>
      </w:r>
      <w:proofErr w:type="spellStart"/>
      <w:r>
        <w:rPr>
          <w:rStyle w:val="PageNumber"/>
          <w:rFonts w:ascii="Arial" w:hAnsi="Arial"/>
          <w:sz w:val="20"/>
          <w:szCs w:val="20"/>
        </w:rPr>
        <w:t>Sakka</w:t>
      </w:r>
      <w:proofErr w:type="spellEnd"/>
      <w:r>
        <w:rPr>
          <w:rStyle w:val="PageNumber"/>
          <w:rFonts w:ascii="Arial" w:hAnsi="Arial"/>
          <w:sz w:val="20"/>
          <w:szCs w:val="20"/>
        </w:rPr>
        <w:t xml:space="preserve">, </w:t>
      </w:r>
      <w:r w:rsidRPr="00176CF0">
        <w:rPr>
          <w:rStyle w:val="PageNumber"/>
          <w:rFonts w:ascii="Arial" w:hAnsi="Arial"/>
          <w:sz w:val="20"/>
          <w:szCs w:val="20"/>
        </w:rPr>
        <w:t>The Representations of Violence and Non-Violence in Palestinian Society</w:t>
      </w:r>
      <w:r w:rsidRPr="0075755F">
        <w:rPr>
          <w:rStyle w:val="PageNumber"/>
          <w:rFonts w:ascii="Arial" w:hAnsi="Arial"/>
          <w:sz w:val="20"/>
          <w:szCs w:val="20"/>
        </w:rPr>
        <w:t xml:space="preserve"> </w:t>
      </w:r>
    </w:p>
    <w:p w:rsidR="00231531" w:rsidRDefault="00231531" w:rsidP="00231531">
      <w:pPr>
        <w:pStyle w:val="Heading1"/>
        <w:pBdr>
          <w:top w:val="single" w:sz="36" w:space="0" w:color="10147E"/>
        </w:pBdr>
        <w:shd w:val="clear" w:color="auto" w:fill="FFFFFF"/>
        <w:spacing w:before="0" w:beforeAutospacing="0" w:after="0" w:afterAutospacing="0"/>
        <w:rPr>
          <w:rStyle w:val="PageNumber"/>
          <w:rFonts w:ascii="Arial" w:hAnsi="Arial"/>
          <w:sz w:val="20"/>
          <w:szCs w:val="20"/>
        </w:rPr>
      </w:pPr>
    </w:p>
    <w:p w:rsidR="00231531" w:rsidRDefault="00231531" w:rsidP="00231531">
      <w:pPr>
        <w:pStyle w:val="Heading1"/>
        <w:pBdr>
          <w:top w:val="single" w:sz="36" w:space="0" w:color="10147E"/>
        </w:pBdr>
        <w:shd w:val="clear" w:color="auto" w:fill="FFFFFF"/>
        <w:spacing w:before="0" w:beforeAutospacing="0" w:after="0" w:afterAutospacing="0"/>
        <w:rPr>
          <w:rStyle w:val="PageNumber"/>
          <w:rFonts w:ascii="Arial" w:hAnsi="Arial"/>
          <w:sz w:val="20"/>
          <w:szCs w:val="20"/>
        </w:rPr>
      </w:pPr>
    </w:p>
    <w:p w:rsidR="00231531" w:rsidRDefault="00231531" w:rsidP="00231531">
      <w:pPr>
        <w:pStyle w:val="Heading1"/>
        <w:pBdr>
          <w:top w:val="single" w:sz="36" w:space="0" w:color="10147E"/>
        </w:pBdr>
        <w:shd w:val="clear" w:color="auto" w:fill="FFFFFF"/>
        <w:spacing w:before="0" w:beforeAutospacing="0" w:after="0" w:afterAutospacing="0"/>
        <w:rPr>
          <w:rStyle w:val="PageNumber"/>
          <w:rFonts w:ascii="Arial" w:hAnsi="Arial"/>
          <w:sz w:val="20"/>
          <w:szCs w:val="20"/>
        </w:rPr>
      </w:pPr>
    </w:p>
    <w:p w:rsidR="0075755F" w:rsidRPr="0075755F" w:rsidRDefault="0075755F" w:rsidP="00231531">
      <w:pPr>
        <w:pStyle w:val="Heading1"/>
        <w:pBdr>
          <w:top w:val="single" w:sz="36" w:space="0" w:color="10147E"/>
        </w:pBdr>
        <w:shd w:val="clear" w:color="auto" w:fill="FFFFFF"/>
        <w:spacing w:before="0" w:beforeAutospacing="0" w:after="0" w:afterAutospacing="0"/>
        <w:rPr>
          <w:rStyle w:val="PageNumber"/>
          <w:rFonts w:ascii="Arial" w:hAnsi="Arial"/>
          <w:sz w:val="20"/>
          <w:szCs w:val="20"/>
        </w:rPr>
      </w:pPr>
      <w:r w:rsidRPr="0075755F">
        <w:rPr>
          <w:rStyle w:val="PageNumber"/>
          <w:rFonts w:ascii="Arial" w:hAnsi="Arial"/>
          <w:sz w:val="20"/>
          <w:szCs w:val="20"/>
        </w:rPr>
        <w:t>in  Violence and Non-Violence across Time,</w:t>
      </w:r>
      <w:r>
        <w:rPr>
          <w:rStyle w:val="PageNumber"/>
          <w:rFonts w:ascii="Arial" w:hAnsi="Arial"/>
          <w:sz w:val="20"/>
          <w:szCs w:val="20"/>
        </w:rPr>
        <w:t xml:space="preserve"> </w:t>
      </w:r>
      <w:r w:rsidRPr="0075755F">
        <w:rPr>
          <w:rStyle w:val="PageNumber"/>
          <w:rFonts w:ascii="Arial" w:hAnsi="Arial"/>
          <w:sz w:val="20"/>
          <w:szCs w:val="20"/>
        </w:rPr>
        <w:t>History, Religion and Culture, Edited by </w:t>
      </w:r>
      <w:proofErr w:type="spellStart"/>
      <w:r w:rsidRPr="0075755F">
        <w:rPr>
          <w:rStyle w:val="PageNumber"/>
          <w:rFonts w:ascii="Arial" w:hAnsi="Arial"/>
          <w:sz w:val="20"/>
          <w:szCs w:val="20"/>
        </w:rPr>
        <w:fldChar w:fldCharType="begin"/>
      </w:r>
      <w:r w:rsidRPr="0075755F">
        <w:rPr>
          <w:rStyle w:val="PageNumber"/>
          <w:rFonts w:ascii="Arial" w:hAnsi="Arial"/>
          <w:sz w:val="20"/>
          <w:szCs w:val="20"/>
        </w:rPr>
        <w:instrText xml:space="preserve"> HYPERLINK "https://www.routledge.com/products/search?author=Sudhir%20Chandra" \o "search for all books by Sudhir Chandra" </w:instrText>
      </w:r>
      <w:r w:rsidRPr="0075755F">
        <w:rPr>
          <w:rStyle w:val="PageNumber"/>
          <w:rFonts w:ascii="Arial" w:hAnsi="Arial"/>
          <w:sz w:val="20"/>
          <w:szCs w:val="20"/>
        </w:rPr>
        <w:fldChar w:fldCharType="separate"/>
      </w:r>
      <w:r w:rsidRPr="0075755F">
        <w:rPr>
          <w:rStyle w:val="PageNumber"/>
          <w:rFonts w:ascii="Arial" w:hAnsi="Arial"/>
          <w:sz w:val="20"/>
          <w:szCs w:val="20"/>
        </w:rPr>
        <w:t>Sudhir</w:t>
      </w:r>
      <w:proofErr w:type="spellEnd"/>
      <w:r w:rsidRPr="0075755F">
        <w:rPr>
          <w:rStyle w:val="PageNumber"/>
          <w:rFonts w:ascii="Arial" w:hAnsi="Arial"/>
          <w:sz w:val="20"/>
          <w:szCs w:val="20"/>
        </w:rPr>
        <w:t xml:space="preserve"> Chandra</w:t>
      </w:r>
      <w:r w:rsidRPr="0075755F">
        <w:rPr>
          <w:rStyle w:val="PageNumber"/>
          <w:rFonts w:ascii="Arial" w:hAnsi="Arial"/>
          <w:sz w:val="20"/>
          <w:szCs w:val="20"/>
        </w:rPr>
        <w:fldChar w:fldCharType="end"/>
      </w:r>
      <w:r w:rsidRPr="0075755F">
        <w:rPr>
          <w:rStyle w:val="PageNumber"/>
          <w:rFonts w:ascii="Arial" w:hAnsi="Arial"/>
          <w:sz w:val="20"/>
          <w:szCs w:val="20"/>
        </w:rPr>
        <w:t>, Routledge.</w:t>
      </w:r>
      <w:r w:rsidR="00366BCD">
        <w:rPr>
          <w:rStyle w:val="PageNumber"/>
          <w:rFonts w:ascii="Arial" w:hAnsi="Arial"/>
          <w:sz w:val="20"/>
          <w:szCs w:val="20"/>
        </w:rPr>
        <w:t xml:space="preserve"> 2018.</w:t>
      </w:r>
    </w:p>
    <w:p w:rsidR="0075755F" w:rsidRDefault="0075755F" w:rsidP="0075755F">
      <w:pPr>
        <w:pStyle w:val="Body"/>
        <w:jc w:val="center"/>
        <w:rPr>
          <w:rStyle w:val="PageNumber"/>
          <w:rFonts w:ascii="Arial" w:hAnsi="Arial"/>
          <w:b/>
          <w:bCs/>
          <w:sz w:val="20"/>
          <w:szCs w:val="20"/>
        </w:rPr>
      </w:pPr>
    </w:p>
    <w:p w:rsidR="0075755F" w:rsidRPr="00176CF0" w:rsidRDefault="0075755F" w:rsidP="0075755F">
      <w:pPr>
        <w:pStyle w:val="Body"/>
        <w:rPr>
          <w:rStyle w:val="PageNumber"/>
          <w:rFonts w:ascii="Arial" w:eastAsia="Arial" w:hAnsi="Arial" w:cs="Arial"/>
          <w:sz w:val="20"/>
          <w:szCs w:val="20"/>
        </w:rPr>
      </w:pPr>
      <w:r>
        <w:rPr>
          <w:noProof/>
          <w:lang w:eastAsia="en-US"/>
        </w:rPr>
        <w:drawing>
          <wp:inline distT="0" distB="0" distL="0" distR="0" wp14:anchorId="57AB0585" wp14:editId="56FFB660">
            <wp:extent cx="2714625" cy="2059305"/>
            <wp:effectExtent l="0" t="0" r="9525" b="0"/>
            <wp:docPr id="1" name="Picture 1" descr="Violence and Non-Violence across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olence and Non-Violence across Ti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CF0">
        <w:rPr>
          <w:rStyle w:val="PageNumber"/>
          <w:rFonts w:ascii="Arial" w:hAnsi="Arial"/>
          <w:b/>
          <w:bCs/>
          <w:sz w:val="20"/>
          <w:szCs w:val="20"/>
        </w:rPr>
        <w:t>Abstract</w:t>
      </w:r>
      <w:r w:rsidRPr="00176CF0">
        <w:rPr>
          <w:rStyle w:val="PageNumber"/>
          <w:rFonts w:ascii="Arial" w:hAnsi="Arial"/>
          <w:sz w:val="20"/>
          <w:szCs w:val="20"/>
        </w:rPr>
        <w:t xml:space="preserve"> </w:t>
      </w:r>
    </w:p>
    <w:p w:rsidR="0075755F" w:rsidRPr="00176CF0" w:rsidRDefault="0075755F" w:rsidP="0075755F">
      <w:pPr>
        <w:pStyle w:val="Body"/>
        <w:rPr>
          <w:rFonts w:ascii="Arial" w:eastAsia="Arial" w:hAnsi="Arial" w:cs="Arial"/>
          <w:sz w:val="20"/>
          <w:szCs w:val="20"/>
        </w:rPr>
      </w:pPr>
    </w:p>
    <w:p w:rsidR="0075755F" w:rsidRDefault="0075755F" w:rsidP="0075755F">
      <w:pPr>
        <w:pStyle w:val="Body"/>
        <w:jc w:val="both"/>
        <w:rPr>
          <w:rStyle w:val="PageNumber"/>
          <w:rFonts w:ascii="Arial" w:hAnsi="Arial"/>
          <w:sz w:val="20"/>
          <w:szCs w:val="20"/>
        </w:rPr>
      </w:pPr>
      <w:r w:rsidRPr="00176CF0">
        <w:rPr>
          <w:rStyle w:val="PageNumber"/>
          <w:rFonts w:ascii="Arial" w:hAnsi="Arial"/>
          <w:sz w:val="20"/>
          <w:szCs w:val="20"/>
        </w:rPr>
        <w:t xml:space="preserve">This paper aims at investigating the presence of the dichotomy of violence and non-violence in contemporary Palestinian political rhetoric and practice. To do so, I will explore the varied Palestinian discourses tracing from the contemporary back to the early twentieth century, where I will interrogate anti-colonials practice both in violent and non-violent modes. Throughout, I will map-out the different agencies and the fields of argumentation of each political entity, and its justifications as a group living under colonial conditions. This article consists of three parts: part I tackles the conceptual framework of the dichotomy of violence and non-violence; part II explores the historiography of the modes of violence and non-violence; and part III traces the controversy within Palestinian society over the topic at stake from the early 1900s until the present. </w:t>
      </w:r>
    </w:p>
    <w:p w:rsidR="0075755F" w:rsidRDefault="0075755F" w:rsidP="0075755F">
      <w:pPr>
        <w:pStyle w:val="Body"/>
        <w:jc w:val="both"/>
        <w:rPr>
          <w:rStyle w:val="PageNumber"/>
          <w:rFonts w:ascii="Arial" w:hAnsi="Arial"/>
          <w:sz w:val="20"/>
          <w:szCs w:val="20"/>
        </w:rPr>
      </w:pPr>
      <w:r w:rsidRPr="00176CF0">
        <w:rPr>
          <w:rStyle w:val="PageNumber"/>
          <w:rFonts w:ascii="Arial" w:hAnsi="Arial"/>
          <w:sz w:val="20"/>
          <w:szCs w:val="20"/>
        </w:rPr>
        <w:t xml:space="preserve"> </w:t>
      </w:r>
    </w:p>
    <w:p w:rsidR="0075755F" w:rsidRDefault="00B44D19" w:rsidP="0075755F">
      <w:pPr>
        <w:pStyle w:val="Body"/>
        <w:jc w:val="both"/>
        <w:rPr>
          <w:rStyle w:val="PageNumber"/>
          <w:rFonts w:ascii="Arial" w:hAnsi="Arial"/>
          <w:sz w:val="20"/>
          <w:szCs w:val="20"/>
        </w:rPr>
      </w:pPr>
      <w:hyperlink r:id="rId5" w:history="1">
        <w:r w:rsidR="0075755F" w:rsidRPr="00FC6EF7">
          <w:rPr>
            <w:rStyle w:val="Hyperlink"/>
            <w:rFonts w:ascii="Arial" w:hAnsi="Arial"/>
            <w:sz w:val="20"/>
            <w:szCs w:val="20"/>
          </w:rPr>
          <w:t>https://www.routledge.com/Violence-and-Non-Violence-across-Time-History-Religion-and-Culture/Chandra/p/book/9781138203297</w:t>
        </w:r>
      </w:hyperlink>
    </w:p>
    <w:p w:rsidR="0075755F" w:rsidRPr="00176CF0" w:rsidRDefault="0075755F" w:rsidP="0075755F">
      <w:pPr>
        <w:pStyle w:val="Body"/>
        <w:jc w:val="both"/>
        <w:rPr>
          <w:rStyle w:val="PageNumber"/>
          <w:rFonts w:ascii="Arial" w:hAnsi="Arial"/>
          <w:sz w:val="20"/>
          <w:szCs w:val="20"/>
        </w:rPr>
      </w:pPr>
    </w:p>
    <w:p w:rsidR="0075755F" w:rsidRPr="00176CF0" w:rsidRDefault="0075755F" w:rsidP="0075755F">
      <w:pPr>
        <w:pStyle w:val="Body"/>
        <w:jc w:val="both"/>
        <w:rPr>
          <w:rStyle w:val="PageNumber"/>
          <w:rFonts w:ascii="Arial" w:hAnsi="Arial"/>
          <w:sz w:val="20"/>
          <w:szCs w:val="20"/>
        </w:rPr>
      </w:pPr>
    </w:p>
    <w:p w:rsidR="00DC4C99" w:rsidRPr="0075755F" w:rsidRDefault="00DC4C99">
      <w:pPr>
        <w:rPr>
          <w:lang w:val="en-US"/>
        </w:rPr>
      </w:pPr>
    </w:p>
    <w:sectPr w:rsidR="00DC4C99" w:rsidRPr="007575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5F"/>
    <w:rsid w:val="00231531"/>
    <w:rsid w:val="00366BCD"/>
    <w:rsid w:val="0075755F"/>
    <w:rsid w:val="00B44D19"/>
    <w:rsid w:val="00DC4C99"/>
    <w:rsid w:val="00E2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14FB88"/>
  <w15:chartTrackingRefBased/>
  <w15:docId w15:val="{0B03C06E-2D79-4A1B-BA9B-8BD84E88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 w:bidi="ar-LB"/>
    </w:rPr>
  </w:style>
  <w:style w:type="paragraph" w:styleId="Heading1">
    <w:name w:val="heading 1"/>
    <w:basedOn w:val="Normal"/>
    <w:link w:val="Heading1Char"/>
    <w:uiPriority w:val="9"/>
    <w:qFormat/>
    <w:rsid w:val="00757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bidi="ar-SA"/>
    </w:rPr>
  </w:style>
  <w:style w:type="paragraph" w:styleId="Heading2">
    <w:name w:val="heading 2"/>
    <w:basedOn w:val="Normal"/>
    <w:link w:val="Heading2Char"/>
    <w:uiPriority w:val="9"/>
    <w:qFormat/>
    <w:rsid w:val="007575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bidi="ar-SA"/>
    </w:rPr>
  </w:style>
  <w:style w:type="paragraph" w:styleId="Heading4">
    <w:name w:val="heading 4"/>
    <w:basedOn w:val="Normal"/>
    <w:link w:val="Heading4Char"/>
    <w:uiPriority w:val="9"/>
    <w:qFormat/>
    <w:rsid w:val="007575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5755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fr-FR"/>
    </w:rPr>
  </w:style>
  <w:style w:type="character" w:styleId="PageNumber">
    <w:name w:val="page number"/>
    <w:rsid w:val="0075755F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75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5755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75755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5755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6BC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531"/>
    <w:rPr>
      <w:rFonts w:ascii="Segoe UI" w:hAnsi="Segoe UI" w:cs="Segoe UI"/>
      <w:sz w:val="18"/>
      <w:szCs w:val="18"/>
      <w:lang w:val="fr-FR" w:bidi="ar-L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outledge.com/Violence-and-Non-Violence-across-Time-History-Religion-and-Culture/Chandra/p/book/978113820329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2018-10-09T16:20:00Z</dcterms:created>
  <dcterms:modified xsi:type="dcterms:W3CDTF">2018-10-09T16:20:00Z</dcterms:modified>
</cp:coreProperties>
</file>